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30F4" w14:textId="1E5D43F5" w:rsidR="00C52763" w:rsidRPr="00BC7B14" w:rsidRDefault="00620816" w:rsidP="00620816">
      <w:pPr>
        <w:pStyle w:val="NoSpacing"/>
        <w:jc w:val="center"/>
        <w:rPr>
          <w:rFonts w:ascii="Arial" w:hAnsi="Arial" w:cs="Arial"/>
          <w:b/>
          <w:bCs/>
          <w:sz w:val="24"/>
          <w:szCs w:val="24"/>
        </w:rPr>
      </w:pPr>
      <w:r w:rsidRPr="00BC7B14">
        <w:rPr>
          <w:rFonts w:ascii="Arial" w:hAnsi="Arial" w:cs="Arial"/>
          <w:b/>
          <w:bCs/>
          <w:sz w:val="24"/>
          <w:szCs w:val="24"/>
        </w:rPr>
        <w:t>RE KS</w:t>
      </w:r>
      <w:r w:rsidR="00EB5B21">
        <w:rPr>
          <w:rFonts w:ascii="Arial" w:hAnsi="Arial" w:cs="Arial"/>
          <w:b/>
          <w:bCs/>
          <w:sz w:val="24"/>
          <w:szCs w:val="24"/>
        </w:rPr>
        <w:t>2</w:t>
      </w:r>
      <w:r w:rsidRPr="00BC7B14">
        <w:rPr>
          <w:rFonts w:ascii="Arial" w:hAnsi="Arial" w:cs="Arial"/>
          <w:b/>
          <w:bCs/>
          <w:sz w:val="24"/>
          <w:szCs w:val="24"/>
        </w:rPr>
        <w:t xml:space="preserve"> OVERVIEW</w:t>
      </w:r>
    </w:p>
    <w:p w14:paraId="212630A4" w14:textId="5124BFBF" w:rsidR="00BC7B14" w:rsidRDefault="00BC7B14" w:rsidP="00620816">
      <w:pPr>
        <w:pStyle w:val="NoSpacing"/>
        <w:jc w:val="center"/>
        <w:rPr>
          <w:rFonts w:ascii="Arial" w:hAnsi="Arial" w:cs="Arial"/>
          <w:sz w:val="24"/>
          <w:szCs w:val="24"/>
        </w:rPr>
      </w:pPr>
    </w:p>
    <w:p w14:paraId="09DCD6C2" w14:textId="30F4ECBE" w:rsidR="00BC7B14" w:rsidRPr="00BC7B14" w:rsidRDefault="00BC7B14" w:rsidP="00BC7B14">
      <w:pPr>
        <w:pStyle w:val="NoSpacing"/>
        <w:jc w:val="center"/>
        <w:rPr>
          <w:rFonts w:ascii="Arial" w:hAnsi="Arial" w:cs="Arial"/>
          <w:b/>
          <w:bCs/>
          <w:sz w:val="24"/>
          <w:szCs w:val="24"/>
        </w:rPr>
      </w:pPr>
      <w:r>
        <w:rPr>
          <w:rFonts w:ascii="Arial" w:hAnsi="Arial" w:cs="Arial"/>
          <w:b/>
          <w:bCs/>
          <w:sz w:val="24"/>
          <w:szCs w:val="24"/>
        </w:rPr>
        <w:t>Requirements from the Curriculum Framework</w:t>
      </w:r>
    </w:p>
    <w:p w14:paraId="498ACB0C" w14:textId="6C9C577C" w:rsidR="00620816" w:rsidRDefault="00620816" w:rsidP="00620816">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88"/>
        <w:gridCol w:w="8028"/>
      </w:tblGrid>
      <w:tr w:rsidR="00620816" w14:paraId="17FF718F" w14:textId="77777777" w:rsidTr="00C11B12">
        <w:tc>
          <w:tcPr>
            <w:tcW w:w="9016" w:type="dxa"/>
            <w:gridSpan w:val="2"/>
          </w:tcPr>
          <w:p w14:paraId="3AC3E477" w14:textId="77777777" w:rsidR="00620816" w:rsidRDefault="00620816" w:rsidP="00620816">
            <w:pPr>
              <w:pStyle w:val="NoSpacing"/>
              <w:rPr>
                <w:rFonts w:ascii="Arial" w:hAnsi="Arial" w:cs="Arial"/>
                <w:sz w:val="24"/>
                <w:szCs w:val="24"/>
              </w:rPr>
            </w:pPr>
            <w:r>
              <w:rPr>
                <w:rFonts w:ascii="Arial" w:hAnsi="Arial" w:cs="Arial"/>
                <w:sz w:val="24"/>
                <w:szCs w:val="24"/>
              </w:rPr>
              <w:t>Pupils should develop their knowledge and understanding of religions and worldviews, recognising their local, national and global contexts. They should use basic subject specific vocabulary.</w:t>
            </w:r>
          </w:p>
          <w:p w14:paraId="5EC1FB35" w14:textId="77777777" w:rsidR="00620816" w:rsidRDefault="00620816" w:rsidP="00620816">
            <w:pPr>
              <w:pStyle w:val="NoSpacing"/>
              <w:rPr>
                <w:rFonts w:ascii="Arial" w:hAnsi="Arial" w:cs="Arial"/>
                <w:sz w:val="24"/>
                <w:szCs w:val="24"/>
              </w:rPr>
            </w:pPr>
          </w:p>
          <w:p w14:paraId="385FE380" w14:textId="77777777" w:rsidR="00620816" w:rsidRDefault="00620816" w:rsidP="00620816">
            <w:pPr>
              <w:pStyle w:val="NoSpacing"/>
              <w:jc w:val="center"/>
              <w:rPr>
                <w:rFonts w:ascii="Arial" w:hAnsi="Arial" w:cs="Arial"/>
                <w:b/>
                <w:bCs/>
                <w:sz w:val="24"/>
                <w:szCs w:val="24"/>
              </w:rPr>
            </w:pPr>
            <w:r>
              <w:rPr>
                <w:rFonts w:ascii="Arial" w:hAnsi="Arial" w:cs="Arial"/>
                <w:b/>
                <w:bCs/>
                <w:sz w:val="24"/>
                <w:szCs w:val="24"/>
              </w:rPr>
              <w:t>Know about and Understand</w:t>
            </w:r>
          </w:p>
          <w:p w14:paraId="11698426" w14:textId="3F2AF5C3" w:rsidR="00620816" w:rsidRPr="00620816" w:rsidRDefault="00620816" w:rsidP="00620816">
            <w:pPr>
              <w:pStyle w:val="NoSpacing"/>
              <w:rPr>
                <w:rFonts w:ascii="Arial" w:hAnsi="Arial" w:cs="Arial"/>
                <w:sz w:val="24"/>
                <w:szCs w:val="24"/>
              </w:rPr>
            </w:pPr>
            <w:r>
              <w:rPr>
                <w:rFonts w:ascii="Arial" w:hAnsi="Arial" w:cs="Arial"/>
                <w:sz w:val="24"/>
                <w:szCs w:val="24"/>
              </w:rPr>
              <w:t>Pupils should be taught to:</w:t>
            </w:r>
          </w:p>
        </w:tc>
      </w:tr>
      <w:tr w:rsidR="00620816" w14:paraId="6ED7BBB3" w14:textId="77777777" w:rsidTr="00620816">
        <w:tc>
          <w:tcPr>
            <w:tcW w:w="988" w:type="dxa"/>
          </w:tcPr>
          <w:p w14:paraId="3DB446ED" w14:textId="2558018A" w:rsidR="00620816" w:rsidRDefault="00620816" w:rsidP="00620816">
            <w:pPr>
              <w:pStyle w:val="NoSpacing"/>
              <w:jc w:val="center"/>
              <w:rPr>
                <w:rFonts w:ascii="Arial" w:hAnsi="Arial" w:cs="Arial"/>
                <w:sz w:val="24"/>
                <w:szCs w:val="24"/>
              </w:rPr>
            </w:pPr>
            <w:r>
              <w:rPr>
                <w:rFonts w:ascii="Arial" w:hAnsi="Arial" w:cs="Arial"/>
                <w:sz w:val="24"/>
                <w:szCs w:val="24"/>
              </w:rPr>
              <w:t xml:space="preserve">A1 </w:t>
            </w:r>
          </w:p>
        </w:tc>
        <w:tc>
          <w:tcPr>
            <w:tcW w:w="8028" w:type="dxa"/>
          </w:tcPr>
          <w:p w14:paraId="4811D2FB" w14:textId="309EB646" w:rsidR="00620816" w:rsidRDefault="005B32B1" w:rsidP="00620816">
            <w:pPr>
              <w:pStyle w:val="NoSpacing"/>
              <w:rPr>
                <w:rFonts w:ascii="Arial" w:hAnsi="Arial" w:cs="Arial"/>
                <w:sz w:val="24"/>
                <w:szCs w:val="24"/>
              </w:rPr>
            </w:pPr>
            <w:r>
              <w:rPr>
                <w:rFonts w:ascii="Arial" w:hAnsi="Arial" w:cs="Arial"/>
                <w:sz w:val="24"/>
                <w:szCs w:val="24"/>
              </w:rPr>
              <w:t>Describe and make connections between different features of the religions and worldviews they study, discovering more about celebrations, worship, pilgrimages and the rituals which mark important points in life, in order to reflect on their significance.</w:t>
            </w:r>
          </w:p>
        </w:tc>
      </w:tr>
      <w:tr w:rsidR="00620816" w14:paraId="04FB5232" w14:textId="77777777" w:rsidTr="00620816">
        <w:tc>
          <w:tcPr>
            <w:tcW w:w="988" w:type="dxa"/>
          </w:tcPr>
          <w:p w14:paraId="6548BE08" w14:textId="3FE20B6C" w:rsidR="00620816" w:rsidRDefault="00620816" w:rsidP="00620816">
            <w:pPr>
              <w:pStyle w:val="NoSpacing"/>
              <w:jc w:val="center"/>
              <w:rPr>
                <w:rFonts w:ascii="Arial" w:hAnsi="Arial" w:cs="Arial"/>
                <w:sz w:val="24"/>
                <w:szCs w:val="24"/>
              </w:rPr>
            </w:pPr>
            <w:r>
              <w:rPr>
                <w:rFonts w:ascii="Arial" w:hAnsi="Arial" w:cs="Arial"/>
                <w:sz w:val="24"/>
                <w:szCs w:val="24"/>
              </w:rPr>
              <w:t>A2</w:t>
            </w:r>
          </w:p>
        </w:tc>
        <w:tc>
          <w:tcPr>
            <w:tcW w:w="8028" w:type="dxa"/>
          </w:tcPr>
          <w:p w14:paraId="32AF2A6C" w14:textId="2D5B84A3" w:rsidR="00620816" w:rsidRDefault="005B32B1" w:rsidP="00620816">
            <w:pPr>
              <w:pStyle w:val="NoSpacing"/>
              <w:rPr>
                <w:rFonts w:ascii="Arial" w:hAnsi="Arial" w:cs="Arial"/>
                <w:sz w:val="24"/>
                <w:szCs w:val="24"/>
              </w:rPr>
            </w:pPr>
            <w:r>
              <w:rPr>
                <w:rFonts w:ascii="Arial" w:hAnsi="Arial" w:cs="Arial"/>
                <w:sz w:val="24"/>
                <w:szCs w:val="24"/>
              </w:rPr>
              <w:t>Describe and understand links between stories and other aspects of the communities they are investigating, responding thoughtfully to a range of sources of wisdom and to beliefs and teachings that arise from them in different communities.</w:t>
            </w:r>
          </w:p>
        </w:tc>
      </w:tr>
      <w:tr w:rsidR="00620816" w14:paraId="3FB74E3C" w14:textId="77777777" w:rsidTr="00620816">
        <w:tc>
          <w:tcPr>
            <w:tcW w:w="988" w:type="dxa"/>
          </w:tcPr>
          <w:p w14:paraId="388CFD4A" w14:textId="4DE32BA9" w:rsidR="00620816" w:rsidRDefault="00620816" w:rsidP="00620816">
            <w:pPr>
              <w:pStyle w:val="NoSpacing"/>
              <w:jc w:val="center"/>
              <w:rPr>
                <w:rFonts w:ascii="Arial" w:hAnsi="Arial" w:cs="Arial"/>
                <w:sz w:val="24"/>
                <w:szCs w:val="24"/>
              </w:rPr>
            </w:pPr>
            <w:r>
              <w:rPr>
                <w:rFonts w:ascii="Arial" w:hAnsi="Arial" w:cs="Arial"/>
                <w:sz w:val="24"/>
                <w:szCs w:val="24"/>
              </w:rPr>
              <w:t>A3</w:t>
            </w:r>
          </w:p>
        </w:tc>
        <w:tc>
          <w:tcPr>
            <w:tcW w:w="8028" w:type="dxa"/>
          </w:tcPr>
          <w:p w14:paraId="13DDD168" w14:textId="3F036275" w:rsidR="00620816" w:rsidRDefault="005B32B1" w:rsidP="00620816">
            <w:pPr>
              <w:pStyle w:val="NoSpacing"/>
              <w:rPr>
                <w:rFonts w:ascii="Arial" w:hAnsi="Arial" w:cs="Arial"/>
                <w:sz w:val="24"/>
                <w:szCs w:val="24"/>
              </w:rPr>
            </w:pPr>
            <w:r>
              <w:rPr>
                <w:rFonts w:ascii="Arial" w:hAnsi="Arial" w:cs="Arial"/>
                <w:sz w:val="24"/>
                <w:szCs w:val="24"/>
              </w:rPr>
              <w:t>Explore and describe a range of beliefs, symbols and actions so that they can understand different ways of life and ways of expressing meaning.</w:t>
            </w:r>
          </w:p>
        </w:tc>
      </w:tr>
      <w:tr w:rsidR="00620816" w14:paraId="26EF1BDA" w14:textId="77777777" w:rsidTr="00C92770">
        <w:tc>
          <w:tcPr>
            <w:tcW w:w="9016" w:type="dxa"/>
            <w:gridSpan w:val="2"/>
          </w:tcPr>
          <w:p w14:paraId="207F7F1E" w14:textId="22061666" w:rsidR="00620816" w:rsidRDefault="00620816" w:rsidP="00620816">
            <w:pPr>
              <w:pStyle w:val="NoSpacing"/>
              <w:rPr>
                <w:rFonts w:ascii="Arial" w:hAnsi="Arial" w:cs="Arial"/>
                <w:sz w:val="24"/>
                <w:szCs w:val="24"/>
              </w:rPr>
            </w:pPr>
            <w:r>
              <w:rPr>
                <w:rFonts w:ascii="Arial" w:hAnsi="Arial" w:cs="Arial"/>
                <w:sz w:val="24"/>
                <w:szCs w:val="24"/>
              </w:rPr>
              <w:t>Pupils should raise questions and begin to express their own views in response to the material they learn about and in response to questions about their ideas.</w:t>
            </w:r>
          </w:p>
          <w:p w14:paraId="67168DD7" w14:textId="77777777" w:rsidR="00620816" w:rsidRDefault="00620816" w:rsidP="00620816">
            <w:pPr>
              <w:pStyle w:val="NoSpacing"/>
              <w:jc w:val="center"/>
              <w:rPr>
                <w:rFonts w:ascii="Arial" w:hAnsi="Arial" w:cs="Arial"/>
                <w:sz w:val="24"/>
                <w:szCs w:val="24"/>
              </w:rPr>
            </w:pPr>
          </w:p>
          <w:p w14:paraId="2546F6EC" w14:textId="77777777" w:rsidR="00620816" w:rsidRDefault="00620816" w:rsidP="00620816">
            <w:pPr>
              <w:pStyle w:val="NoSpacing"/>
              <w:jc w:val="center"/>
              <w:rPr>
                <w:rFonts w:ascii="Arial" w:hAnsi="Arial" w:cs="Arial"/>
                <w:b/>
                <w:bCs/>
                <w:sz w:val="24"/>
                <w:szCs w:val="24"/>
              </w:rPr>
            </w:pPr>
            <w:r>
              <w:rPr>
                <w:rFonts w:ascii="Arial" w:hAnsi="Arial" w:cs="Arial"/>
                <w:b/>
                <w:bCs/>
                <w:sz w:val="24"/>
                <w:szCs w:val="24"/>
              </w:rPr>
              <w:t>Express and Communicate</w:t>
            </w:r>
          </w:p>
          <w:p w14:paraId="3CFF3DB5" w14:textId="6E5EAF01" w:rsidR="00620816" w:rsidRPr="00620816" w:rsidRDefault="00620816" w:rsidP="00620816">
            <w:pPr>
              <w:pStyle w:val="NoSpacing"/>
              <w:rPr>
                <w:rFonts w:ascii="Arial" w:hAnsi="Arial" w:cs="Arial"/>
                <w:sz w:val="24"/>
                <w:szCs w:val="24"/>
              </w:rPr>
            </w:pPr>
            <w:r>
              <w:rPr>
                <w:rFonts w:ascii="Arial" w:hAnsi="Arial" w:cs="Arial"/>
                <w:sz w:val="24"/>
                <w:szCs w:val="24"/>
              </w:rPr>
              <w:t>Pupils should be taught to:</w:t>
            </w:r>
          </w:p>
        </w:tc>
      </w:tr>
      <w:tr w:rsidR="00620816" w14:paraId="66537651" w14:textId="77777777" w:rsidTr="00620816">
        <w:tc>
          <w:tcPr>
            <w:tcW w:w="988" w:type="dxa"/>
          </w:tcPr>
          <w:p w14:paraId="3E0C3E88" w14:textId="2FA7B69D" w:rsidR="00620816" w:rsidRDefault="00620816" w:rsidP="00620816">
            <w:pPr>
              <w:pStyle w:val="NoSpacing"/>
              <w:jc w:val="center"/>
              <w:rPr>
                <w:rFonts w:ascii="Arial" w:hAnsi="Arial" w:cs="Arial"/>
                <w:sz w:val="24"/>
                <w:szCs w:val="24"/>
              </w:rPr>
            </w:pPr>
            <w:r>
              <w:rPr>
                <w:rFonts w:ascii="Arial" w:hAnsi="Arial" w:cs="Arial"/>
                <w:sz w:val="24"/>
                <w:szCs w:val="24"/>
              </w:rPr>
              <w:t>B1</w:t>
            </w:r>
          </w:p>
        </w:tc>
        <w:tc>
          <w:tcPr>
            <w:tcW w:w="8028" w:type="dxa"/>
          </w:tcPr>
          <w:p w14:paraId="76C7B40E" w14:textId="7CC3B0FE" w:rsidR="00620816" w:rsidRDefault="005B32B1" w:rsidP="00620816">
            <w:pPr>
              <w:pStyle w:val="NoSpacing"/>
              <w:rPr>
                <w:rFonts w:ascii="Arial" w:hAnsi="Arial" w:cs="Arial"/>
                <w:sz w:val="24"/>
                <w:szCs w:val="24"/>
              </w:rPr>
            </w:pPr>
            <w:r>
              <w:rPr>
                <w:rFonts w:ascii="Arial" w:hAnsi="Arial" w:cs="Arial"/>
                <w:sz w:val="24"/>
                <w:szCs w:val="24"/>
              </w:rPr>
              <w:t>Observe and understand varied examples of religions and worldviews so that they can explain, with reasons, their meaning and significance to individuals and communities.</w:t>
            </w:r>
          </w:p>
        </w:tc>
      </w:tr>
      <w:tr w:rsidR="00620816" w14:paraId="75822EF7" w14:textId="77777777" w:rsidTr="00620816">
        <w:tc>
          <w:tcPr>
            <w:tcW w:w="988" w:type="dxa"/>
          </w:tcPr>
          <w:p w14:paraId="2AEEFDBC" w14:textId="7453951A" w:rsidR="00620816" w:rsidRDefault="00620816" w:rsidP="00620816">
            <w:pPr>
              <w:pStyle w:val="NoSpacing"/>
              <w:jc w:val="center"/>
              <w:rPr>
                <w:rFonts w:ascii="Arial" w:hAnsi="Arial" w:cs="Arial"/>
                <w:sz w:val="24"/>
                <w:szCs w:val="24"/>
              </w:rPr>
            </w:pPr>
            <w:r>
              <w:rPr>
                <w:rFonts w:ascii="Arial" w:hAnsi="Arial" w:cs="Arial"/>
                <w:sz w:val="24"/>
                <w:szCs w:val="24"/>
              </w:rPr>
              <w:t>B2</w:t>
            </w:r>
          </w:p>
        </w:tc>
        <w:tc>
          <w:tcPr>
            <w:tcW w:w="8028" w:type="dxa"/>
          </w:tcPr>
          <w:p w14:paraId="2D88D5E3" w14:textId="5E34463C" w:rsidR="00620816" w:rsidRDefault="005B32B1" w:rsidP="00620816">
            <w:pPr>
              <w:pStyle w:val="NoSpacing"/>
              <w:rPr>
                <w:rFonts w:ascii="Arial" w:hAnsi="Arial" w:cs="Arial"/>
                <w:sz w:val="24"/>
                <w:szCs w:val="24"/>
              </w:rPr>
            </w:pPr>
            <w:r>
              <w:rPr>
                <w:rFonts w:ascii="Arial" w:hAnsi="Arial" w:cs="Arial"/>
                <w:sz w:val="24"/>
                <w:szCs w:val="24"/>
              </w:rPr>
              <w:t>Understand the challenges of commitment to a community of faith or belief, suggesting why belonging to a community may be valuable, both in the diverse communities being studied and in their own lives.</w:t>
            </w:r>
          </w:p>
        </w:tc>
      </w:tr>
      <w:tr w:rsidR="00620816" w14:paraId="697B1BEB" w14:textId="77777777" w:rsidTr="00620816">
        <w:tc>
          <w:tcPr>
            <w:tcW w:w="988" w:type="dxa"/>
          </w:tcPr>
          <w:p w14:paraId="1E50C134" w14:textId="1DA603D2" w:rsidR="00620816" w:rsidRDefault="00620816" w:rsidP="00620816">
            <w:pPr>
              <w:pStyle w:val="NoSpacing"/>
              <w:jc w:val="center"/>
              <w:rPr>
                <w:rFonts w:ascii="Arial" w:hAnsi="Arial" w:cs="Arial"/>
                <w:sz w:val="24"/>
                <w:szCs w:val="24"/>
              </w:rPr>
            </w:pPr>
            <w:r>
              <w:rPr>
                <w:rFonts w:ascii="Arial" w:hAnsi="Arial" w:cs="Arial"/>
                <w:sz w:val="24"/>
                <w:szCs w:val="24"/>
              </w:rPr>
              <w:t>B3</w:t>
            </w:r>
          </w:p>
        </w:tc>
        <w:tc>
          <w:tcPr>
            <w:tcW w:w="8028" w:type="dxa"/>
          </w:tcPr>
          <w:p w14:paraId="1B10AAF4" w14:textId="0A36AA5A" w:rsidR="00620816" w:rsidRDefault="005B32B1" w:rsidP="00620816">
            <w:pPr>
              <w:pStyle w:val="NoSpacing"/>
              <w:rPr>
                <w:rFonts w:ascii="Arial" w:hAnsi="Arial" w:cs="Arial"/>
                <w:sz w:val="24"/>
                <w:szCs w:val="24"/>
              </w:rPr>
            </w:pPr>
            <w:r>
              <w:rPr>
                <w:rFonts w:ascii="Arial" w:hAnsi="Arial" w:cs="Arial"/>
                <w:sz w:val="24"/>
                <w:szCs w:val="24"/>
              </w:rPr>
              <w:t>Observe and consider different dimensions of religion, so that they can explore and show understanding of similarities and differences within and between different religions and world views.</w:t>
            </w:r>
          </w:p>
        </w:tc>
      </w:tr>
      <w:tr w:rsidR="00BC7B14" w14:paraId="34D4F531" w14:textId="77777777" w:rsidTr="008A508B">
        <w:tc>
          <w:tcPr>
            <w:tcW w:w="9016" w:type="dxa"/>
            <w:gridSpan w:val="2"/>
          </w:tcPr>
          <w:p w14:paraId="1EC8AB29" w14:textId="77777777" w:rsidR="00BC7B14" w:rsidRDefault="00BC7B14" w:rsidP="00BC7B14">
            <w:pPr>
              <w:pStyle w:val="NoSpacing"/>
              <w:rPr>
                <w:rFonts w:ascii="Arial" w:hAnsi="Arial" w:cs="Arial"/>
                <w:sz w:val="24"/>
                <w:szCs w:val="24"/>
              </w:rPr>
            </w:pPr>
            <w:r>
              <w:rPr>
                <w:rFonts w:ascii="Arial" w:hAnsi="Arial" w:cs="Arial"/>
                <w:sz w:val="24"/>
                <w:szCs w:val="24"/>
              </w:rPr>
              <w:t>They should raise questions and begin to express their own views in response to the material they learn about and in response to questions about their ideas.</w:t>
            </w:r>
          </w:p>
          <w:p w14:paraId="26D32687" w14:textId="77777777" w:rsidR="00BC7B14" w:rsidRDefault="00BC7B14" w:rsidP="00BC7B14">
            <w:pPr>
              <w:pStyle w:val="NoSpacing"/>
              <w:rPr>
                <w:rFonts w:ascii="Arial" w:hAnsi="Arial" w:cs="Arial"/>
                <w:sz w:val="24"/>
                <w:szCs w:val="24"/>
              </w:rPr>
            </w:pPr>
          </w:p>
          <w:p w14:paraId="27B97201" w14:textId="77777777" w:rsidR="00BC7B14" w:rsidRDefault="00BC7B14" w:rsidP="00BC7B14">
            <w:pPr>
              <w:pStyle w:val="NoSpacing"/>
              <w:jc w:val="center"/>
              <w:rPr>
                <w:rFonts w:ascii="Arial" w:hAnsi="Arial" w:cs="Arial"/>
                <w:b/>
                <w:bCs/>
                <w:sz w:val="24"/>
                <w:szCs w:val="24"/>
              </w:rPr>
            </w:pPr>
            <w:r>
              <w:rPr>
                <w:rFonts w:ascii="Arial" w:hAnsi="Arial" w:cs="Arial"/>
                <w:b/>
                <w:bCs/>
                <w:sz w:val="24"/>
                <w:szCs w:val="24"/>
              </w:rPr>
              <w:t>Gain and Deploy Skills</w:t>
            </w:r>
          </w:p>
          <w:p w14:paraId="7B5CDE9C" w14:textId="79A7EC2D" w:rsidR="00BC7B14" w:rsidRPr="00BC7B14" w:rsidRDefault="00BC7B14" w:rsidP="00BC7B14">
            <w:pPr>
              <w:pStyle w:val="NoSpacing"/>
              <w:rPr>
                <w:rFonts w:ascii="Arial" w:hAnsi="Arial" w:cs="Arial"/>
                <w:sz w:val="24"/>
                <w:szCs w:val="24"/>
              </w:rPr>
            </w:pPr>
            <w:bookmarkStart w:id="0" w:name="_GoBack"/>
            <w:bookmarkEnd w:id="0"/>
            <w:r>
              <w:rPr>
                <w:rFonts w:ascii="Arial" w:hAnsi="Arial" w:cs="Arial"/>
                <w:sz w:val="24"/>
                <w:szCs w:val="24"/>
              </w:rPr>
              <w:t>Pupils should be taught to:</w:t>
            </w:r>
          </w:p>
        </w:tc>
      </w:tr>
      <w:tr w:rsidR="00620816" w14:paraId="5A41D803" w14:textId="77777777" w:rsidTr="00620816">
        <w:tc>
          <w:tcPr>
            <w:tcW w:w="988" w:type="dxa"/>
          </w:tcPr>
          <w:p w14:paraId="68CF2FA4" w14:textId="6DD0706C" w:rsidR="00620816" w:rsidRDefault="00BC7B14" w:rsidP="00620816">
            <w:pPr>
              <w:pStyle w:val="NoSpacing"/>
              <w:jc w:val="center"/>
              <w:rPr>
                <w:rFonts w:ascii="Arial" w:hAnsi="Arial" w:cs="Arial"/>
                <w:sz w:val="24"/>
                <w:szCs w:val="24"/>
              </w:rPr>
            </w:pPr>
            <w:r>
              <w:rPr>
                <w:rFonts w:ascii="Arial" w:hAnsi="Arial" w:cs="Arial"/>
                <w:sz w:val="24"/>
                <w:szCs w:val="24"/>
              </w:rPr>
              <w:t>C1</w:t>
            </w:r>
          </w:p>
        </w:tc>
        <w:tc>
          <w:tcPr>
            <w:tcW w:w="8028" w:type="dxa"/>
          </w:tcPr>
          <w:p w14:paraId="6F63946C" w14:textId="761DF33F" w:rsidR="00620816" w:rsidRDefault="005B32B1" w:rsidP="00BC7B14">
            <w:pPr>
              <w:pStyle w:val="NoSpacing"/>
              <w:rPr>
                <w:rFonts w:ascii="Arial" w:hAnsi="Arial" w:cs="Arial"/>
                <w:sz w:val="24"/>
                <w:szCs w:val="24"/>
              </w:rPr>
            </w:pPr>
            <w:r>
              <w:rPr>
                <w:rFonts w:ascii="Arial" w:hAnsi="Arial" w:cs="Arial"/>
                <w:sz w:val="24"/>
                <w:szCs w:val="24"/>
              </w:rPr>
              <w:t>Discuss and represent thoughtfully their own and others’ views on challenging questions about belonging, meaning, purpose and truth, applying ideas of their own in different forms including (e.g.) reasoning, music, art and poetry.</w:t>
            </w:r>
          </w:p>
        </w:tc>
      </w:tr>
      <w:tr w:rsidR="00620816" w14:paraId="3C223C77" w14:textId="77777777" w:rsidTr="00620816">
        <w:tc>
          <w:tcPr>
            <w:tcW w:w="988" w:type="dxa"/>
          </w:tcPr>
          <w:p w14:paraId="2B08D0C5" w14:textId="06320548" w:rsidR="00620816" w:rsidRDefault="00BC7B14" w:rsidP="00620816">
            <w:pPr>
              <w:pStyle w:val="NoSpacing"/>
              <w:jc w:val="center"/>
              <w:rPr>
                <w:rFonts w:ascii="Arial" w:hAnsi="Arial" w:cs="Arial"/>
                <w:sz w:val="24"/>
                <w:szCs w:val="24"/>
              </w:rPr>
            </w:pPr>
            <w:r>
              <w:rPr>
                <w:rFonts w:ascii="Arial" w:hAnsi="Arial" w:cs="Arial"/>
                <w:sz w:val="24"/>
                <w:szCs w:val="24"/>
              </w:rPr>
              <w:t>C2</w:t>
            </w:r>
          </w:p>
        </w:tc>
        <w:tc>
          <w:tcPr>
            <w:tcW w:w="8028" w:type="dxa"/>
          </w:tcPr>
          <w:p w14:paraId="0C3DDBB4" w14:textId="0B6708CF" w:rsidR="00620816" w:rsidRDefault="005B32B1" w:rsidP="00BC7B14">
            <w:pPr>
              <w:pStyle w:val="NoSpacing"/>
              <w:rPr>
                <w:rFonts w:ascii="Arial" w:hAnsi="Arial" w:cs="Arial"/>
                <w:sz w:val="24"/>
                <w:szCs w:val="24"/>
              </w:rPr>
            </w:pPr>
            <w:r>
              <w:rPr>
                <w:rFonts w:ascii="Arial" w:hAnsi="Arial" w:cs="Arial"/>
                <w:sz w:val="24"/>
                <w:szCs w:val="24"/>
              </w:rPr>
              <w:t>Consider and apply ideas about ways in which diverse communities can live together for the well-being of all, responding thoughtfully to ideas about community, values and respect.</w:t>
            </w:r>
          </w:p>
        </w:tc>
      </w:tr>
      <w:tr w:rsidR="00620816" w14:paraId="1BFA5890" w14:textId="77777777" w:rsidTr="00620816">
        <w:tc>
          <w:tcPr>
            <w:tcW w:w="988" w:type="dxa"/>
          </w:tcPr>
          <w:p w14:paraId="0876844A" w14:textId="688B20C4" w:rsidR="00620816" w:rsidRDefault="00BC7B14" w:rsidP="00620816">
            <w:pPr>
              <w:pStyle w:val="NoSpacing"/>
              <w:jc w:val="center"/>
              <w:rPr>
                <w:rFonts w:ascii="Arial" w:hAnsi="Arial" w:cs="Arial"/>
                <w:sz w:val="24"/>
                <w:szCs w:val="24"/>
              </w:rPr>
            </w:pPr>
            <w:r>
              <w:rPr>
                <w:rFonts w:ascii="Arial" w:hAnsi="Arial" w:cs="Arial"/>
                <w:sz w:val="24"/>
                <w:szCs w:val="24"/>
              </w:rPr>
              <w:t>C3</w:t>
            </w:r>
          </w:p>
        </w:tc>
        <w:tc>
          <w:tcPr>
            <w:tcW w:w="8028" w:type="dxa"/>
          </w:tcPr>
          <w:p w14:paraId="45BDC34E" w14:textId="00600A36" w:rsidR="00620816" w:rsidRDefault="005B32B1" w:rsidP="00BC7B14">
            <w:pPr>
              <w:pStyle w:val="NoSpacing"/>
              <w:rPr>
                <w:rFonts w:ascii="Arial" w:hAnsi="Arial" w:cs="Arial"/>
                <w:sz w:val="24"/>
                <w:szCs w:val="24"/>
              </w:rPr>
            </w:pPr>
            <w:r>
              <w:rPr>
                <w:rFonts w:ascii="Arial" w:hAnsi="Arial" w:cs="Arial"/>
                <w:sz w:val="24"/>
                <w:szCs w:val="24"/>
              </w:rPr>
              <w:t>Discuss and apply their own and others’ ideas about ethical questions, including ideas about what is right and wrong and what is just and fair, and express their own ideas clearly in response.</w:t>
            </w:r>
          </w:p>
        </w:tc>
      </w:tr>
    </w:tbl>
    <w:p w14:paraId="44D51EDE" w14:textId="77777777" w:rsidR="00620816" w:rsidRPr="00620816" w:rsidRDefault="00620816" w:rsidP="00BC7B14">
      <w:pPr>
        <w:pStyle w:val="NoSpacing"/>
        <w:rPr>
          <w:rFonts w:ascii="Arial" w:hAnsi="Arial" w:cs="Arial"/>
          <w:sz w:val="24"/>
          <w:szCs w:val="24"/>
        </w:rPr>
      </w:pPr>
    </w:p>
    <w:sectPr w:rsidR="00620816" w:rsidRPr="00620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6"/>
    <w:rsid w:val="00114B21"/>
    <w:rsid w:val="005B32B1"/>
    <w:rsid w:val="00620816"/>
    <w:rsid w:val="006579E4"/>
    <w:rsid w:val="0076470C"/>
    <w:rsid w:val="00BC7B14"/>
    <w:rsid w:val="00BF70D5"/>
    <w:rsid w:val="00EB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B636"/>
  <w15:chartTrackingRefBased/>
  <w15:docId w15:val="{3D0CB9C3-E0A5-4AF5-A93F-6F19499E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816"/>
    <w:pPr>
      <w:spacing w:after="0" w:line="240" w:lineRule="auto"/>
    </w:pPr>
  </w:style>
  <w:style w:type="table" w:styleId="TableGrid">
    <w:name w:val="Table Grid"/>
    <w:basedOn w:val="TableNormal"/>
    <w:uiPriority w:val="39"/>
    <w:rsid w:val="0062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D891-91B2-43AB-9DDE-DA2E84A0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2982E1E2</Template>
  <TotalTime>14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Barker</dc:creator>
  <cp:keywords/>
  <dc:description/>
  <cp:lastModifiedBy>Mrs A Barker</cp:lastModifiedBy>
  <cp:revision>3</cp:revision>
  <cp:lastPrinted>2020-03-04T14:30:00Z</cp:lastPrinted>
  <dcterms:created xsi:type="dcterms:W3CDTF">2020-03-04T14:33:00Z</dcterms:created>
  <dcterms:modified xsi:type="dcterms:W3CDTF">2020-03-04T14:44:00Z</dcterms:modified>
</cp:coreProperties>
</file>