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934F" w14:textId="23EDD27E" w:rsidR="008A3D72" w:rsidRDefault="004052CA">
      <w:r w:rsidRPr="008F297C">
        <w:rPr>
          <w:rFonts w:ascii="Arial" w:eastAsia="Times New Roman" w:hAnsi="Arial" w:cs="Times New Roman"/>
          <w:b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59264" behindDoc="1" locked="0" layoutInCell="1" allowOverlap="1" wp14:anchorId="13608938" wp14:editId="35E6BD9B">
            <wp:simplePos x="0" y="0"/>
            <wp:positionH relativeFrom="column">
              <wp:posOffset>4571497</wp:posOffset>
            </wp:positionH>
            <wp:positionV relativeFrom="paragraph">
              <wp:posOffset>284</wp:posOffset>
            </wp:positionV>
            <wp:extent cx="200977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498" y="20769"/>
                <wp:lineTo x="21498" y="0"/>
                <wp:lineTo x="0" y="0"/>
              </wp:wrapPolygon>
            </wp:wrapTight>
            <wp:docPr id="1242313361" name="Picture 1" descr="A pink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13361" name="Picture 1" descr="A pink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10D18" w14:textId="77777777" w:rsidR="004052CA" w:rsidRPr="004052CA" w:rsidRDefault="004052CA" w:rsidP="004052CA"/>
    <w:tbl>
      <w:tblPr>
        <w:tblStyle w:val="TableGrid"/>
        <w:tblpPr w:leftFromText="180" w:rightFromText="180" w:vertAnchor="text" w:horzAnchor="margin" w:tblpY="137"/>
        <w:tblW w:w="10768" w:type="dxa"/>
        <w:tblLook w:val="04A0" w:firstRow="1" w:lastRow="0" w:firstColumn="1" w:lastColumn="0" w:noHBand="0" w:noVBand="1"/>
      </w:tblPr>
      <w:tblGrid>
        <w:gridCol w:w="2405"/>
        <w:gridCol w:w="8363"/>
      </w:tblGrid>
      <w:tr w:rsidR="004052CA" w:rsidRPr="007A16CB" w14:paraId="0F343A2B" w14:textId="77777777" w:rsidTr="004052CA">
        <w:trPr>
          <w:trHeight w:val="409"/>
        </w:trPr>
        <w:tc>
          <w:tcPr>
            <w:tcW w:w="2405" w:type="dxa"/>
          </w:tcPr>
          <w:p w14:paraId="7A0A6D26" w14:textId="77777777" w:rsidR="004052CA" w:rsidRPr="007A16CB" w:rsidRDefault="004052CA" w:rsidP="004052CA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7A16CB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Name of school:</w:t>
            </w:r>
          </w:p>
        </w:tc>
        <w:tc>
          <w:tcPr>
            <w:tcW w:w="8363" w:type="dxa"/>
          </w:tcPr>
          <w:p w14:paraId="7D0A4CE0" w14:textId="0B4974AB" w:rsidR="004052CA" w:rsidRPr="007A16CB" w:rsidRDefault="00670CA1" w:rsidP="004052CA">
            <w:pPr>
              <w:spacing w:after="24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St Andrews Methodist Primary School</w:t>
            </w:r>
          </w:p>
        </w:tc>
      </w:tr>
      <w:tr w:rsidR="004052CA" w:rsidRPr="007A16CB" w14:paraId="7F24CB71" w14:textId="77777777" w:rsidTr="004052CA">
        <w:tc>
          <w:tcPr>
            <w:tcW w:w="2405" w:type="dxa"/>
          </w:tcPr>
          <w:p w14:paraId="61A842C9" w14:textId="77777777" w:rsidR="004052CA" w:rsidRPr="007A16CB" w:rsidRDefault="004052CA" w:rsidP="004052CA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7A16CB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Name of committee:</w:t>
            </w:r>
          </w:p>
        </w:tc>
        <w:tc>
          <w:tcPr>
            <w:tcW w:w="8363" w:type="dxa"/>
          </w:tcPr>
          <w:p w14:paraId="0F16F795" w14:textId="3F267189" w:rsidR="004052CA" w:rsidRPr="00BC63C9" w:rsidRDefault="00905288" w:rsidP="004052CA">
            <w:pPr>
              <w:spacing w:after="240"/>
              <w:jc w:val="center"/>
              <w:rPr>
                <w:rFonts w:ascii="Calibri" w:eastAsiaTheme="majorEastAsia" w:hAnsi="Calibri" w:cstheme="majorBid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Calibri" w:eastAsiaTheme="majorEastAsia" w:hAnsi="Calibri" w:cstheme="majorBidi"/>
                <w:b/>
                <w:color w:val="000000" w:themeColor="text1"/>
                <w:sz w:val="24"/>
                <w:szCs w:val="20"/>
              </w:rPr>
              <w:t>BUILDINGS &amp; FINANCE</w:t>
            </w:r>
          </w:p>
        </w:tc>
      </w:tr>
      <w:tr w:rsidR="004052CA" w:rsidRPr="007A16CB" w14:paraId="38DC188E" w14:textId="77777777" w:rsidTr="004052CA">
        <w:tc>
          <w:tcPr>
            <w:tcW w:w="2405" w:type="dxa"/>
            <w:tcBorders>
              <w:bottom w:val="single" w:sz="4" w:space="0" w:color="auto"/>
            </w:tcBorders>
          </w:tcPr>
          <w:p w14:paraId="419DB6B8" w14:textId="77777777" w:rsidR="004052CA" w:rsidRPr="007A16CB" w:rsidRDefault="004052CA" w:rsidP="004052CA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7A16CB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Date agreed: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A7796AC" w14:textId="77777777" w:rsidR="004052CA" w:rsidRPr="007A16CB" w:rsidRDefault="004052CA" w:rsidP="004052CA">
            <w:pPr>
              <w:spacing w:after="240"/>
              <w:jc w:val="center"/>
              <w:rPr>
                <w:rFonts w:ascii="Calibri" w:eastAsiaTheme="majorEastAsia" w:hAnsi="Calibri" w:cstheme="majorBidi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libri" w:eastAsiaTheme="majorEastAsia" w:hAnsi="Calibri" w:cstheme="majorBidi"/>
                <w:bCs/>
                <w:color w:val="000000" w:themeColor="text1"/>
                <w:sz w:val="24"/>
                <w:szCs w:val="20"/>
              </w:rPr>
              <w:t>2023-2024</w:t>
            </w:r>
          </w:p>
        </w:tc>
      </w:tr>
      <w:tr w:rsidR="004052CA" w:rsidRPr="007A16CB" w14:paraId="4E9F8B9C" w14:textId="77777777" w:rsidTr="004052CA">
        <w:tc>
          <w:tcPr>
            <w:tcW w:w="2405" w:type="dxa"/>
            <w:tcBorders>
              <w:bottom w:val="single" w:sz="4" w:space="0" w:color="auto"/>
            </w:tcBorders>
          </w:tcPr>
          <w:p w14:paraId="6EA6D1C8" w14:textId="77777777" w:rsidR="004052CA" w:rsidRPr="007A16CB" w:rsidRDefault="004052CA" w:rsidP="004052CA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7A16CB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Review date: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0CAC977" w14:textId="77777777" w:rsidR="004052CA" w:rsidRPr="007A16CB" w:rsidRDefault="004052CA" w:rsidP="004052CA">
            <w:pPr>
              <w:spacing w:after="40"/>
              <w:rPr>
                <w:rFonts w:ascii="Calibri" w:eastAsiaTheme="majorEastAsia" w:hAnsi="Calibri" w:cstheme="majorBidi"/>
                <w:bCs/>
                <w:i/>
                <w:iCs/>
                <w:color w:val="000000" w:themeColor="text1"/>
                <w:sz w:val="24"/>
                <w:szCs w:val="20"/>
              </w:rPr>
            </w:pPr>
            <w:r w:rsidRPr="007A16CB">
              <w:rPr>
                <w:rFonts w:ascii="Calibri" w:eastAsiaTheme="majorEastAsia" w:hAnsi="Calibri" w:cstheme="majorBidi"/>
                <w:bCs/>
                <w:i/>
                <w:iCs/>
                <w:color w:val="000000" w:themeColor="text1"/>
                <w:sz w:val="24"/>
                <w:szCs w:val="20"/>
              </w:rPr>
              <w:t>Terms of reference must be reviewed by the full governing board annually</w:t>
            </w:r>
          </w:p>
        </w:tc>
      </w:tr>
    </w:tbl>
    <w:p w14:paraId="7378BA68" w14:textId="77777777" w:rsidR="004052CA" w:rsidRPr="004052CA" w:rsidRDefault="004052CA" w:rsidP="004052CA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405"/>
        <w:gridCol w:w="8363"/>
      </w:tblGrid>
      <w:tr w:rsidR="004052CA" w:rsidRPr="007A16CB" w14:paraId="1D618F79" w14:textId="77777777" w:rsidTr="00256257">
        <w:trPr>
          <w:trHeight w:val="50"/>
        </w:trPr>
        <w:tc>
          <w:tcPr>
            <w:tcW w:w="2405" w:type="dxa"/>
            <w:tcBorders>
              <w:top w:val="single" w:sz="4" w:space="0" w:color="auto"/>
            </w:tcBorders>
          </w:tcPr>
          <w:p w14:paraId="5AC1297D" w14:textId="77777777" w:rsidR="004052CA" w:rsidRPr="007A16CB" w:rsidRDefault="004052CA" w:rsidP="00256257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7A16CB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Chair of committee: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3F61936D" w14:textId="4BC7C569" w:rsidR="004052CA" w:rsidRPr="00424F54" w:rsidRDefault="00424F54" w:rsidP="00424F54">
            <w:pPr>
              <w:spacing w:after="240"/>
              <w:rPr>
                <w:rFonts w:eastAsiaTheme="majorEastAsia" w:cstheme="minorHAnsi"/>
                <w:bCs/>
                <w:i/>
                <w:iCs/>
                <w:color w:val="000000" w:themeColor="text1"/>
                <w:sz w:val="24"/>
                <w:szCs w:val="20"/>
              </w:rPr>
            </w:pPr>
            <w:r w:rsidRPr="00424F54">
              <w:rPr>
                <w:rFonts w:eastAsiaTheme="majorEastAsia" w:cstheme="minorHAnsi"/>
                <w:bCs/>
                <w:i/>
                <w:iCs/>
                <w:color w:val="FF0000"/>
                <w:sz w:val="24"/>
                <w:szCs w:val="20"/>
              </w:rPr>
              <w:t xml:space="preserve">Elected by the Committee / Appointed by the FGB </w:t>
            </w:r>
          </w:p>
        </w:tc>
      </w:tr>
      <w:tr w:rsidR="004052CA" w:rsidRPr="007A16CB" w14:paraId="323388EE" w14:textId="77777777" w:rsidTr="00256257">
        <w:tc>
          <w:tcPr>
            <w:tcW w:w="2405" w:type="dxa"/>
          </w:tcPr>
          <w:p w14:paraId="42C9C463" w14:textId="77777777" w:rsidR="004052CA" w:rsidRPr="007A16CB" w:rsidRDefault="004052CA" w:rsidP="00256257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7A16CB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Clerk:</w:t>
            </w:r>
          </w:p>
        </w:tc>
        <w:tc>
          <w:tcPr>
            <w:tcW w:w="8363" w:type="dxa"/>
          </w:tcPr>
          <w:p w14:paraId="517FE2FB" w14:textId="77777777" w:rsidR="004052CA" w:rsidRPr="007A16CB" w:rsidRDefault="004052CA" w:rsidP="00256257">
            <w:pPr>
              <w:spacing w:afterLines="40" w:after="96"/>
              <w:rPr>
                <w:rFonts w:eastAsiaTheme="majorEastAsia" w:cstheme="minorHAnsi"/>
                <w:bCs/>
                <w:i/>
                <w:iCs/>
                <w:color w:val="000000" w:themeColor="text1"/>
                <w:sz w:val="24"/>
                <w:szCs w:val="20"/>
              </w:rPr>
            </w:pPr>
            <w:r w:rsidRPr="00D71F87">
              <w:rPr>
                <w:rFonts w:eastAsiaTheme="majorEastAsia" w:cstheme="minorHAnsi"/>
                <w:bCs/>
                <w:i/>
                <w:iCs/>
                <w:color w:val="000000" w:themeColor="text1"/>
                <w:sz w:val="24"/>
                <w:szCs w:val="20"/>
              </w:rPr>
              <w:t xml:space="preserve">Arranged by the full governing board </w:t>
            </w:r>
          </w:p>
        </w:tc>
      </w:tr>
      <w:tr w:rsidR="004052CA" w:rsidRPr="007A16CB" w14:paraId="063BEAE6" w14:textId="77777777" w:rsidTr="00256257">
        <w:tc>
          <w:tcPr>
            <w:tcW w:w="2405" w:type="dxa"/>
          </w:tcPr>
          <w:p w14:paraId="7E18F2D1" w14:textId="77777777" w:rsidR="004052CA" w:rsidRPr="007A16CB" w:rsidRDefault="004052CA" w:rsidP="00256257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7A16CB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Membership:</w:t>
            </w:r>
          </w:p>
        </w:tc>
        <w:tc>
          <w:tcPr>
            <w:tcW w:w="8363" w:type="dxa"/>
          </w:tcPr>
          <w:p w14:paraId="1E282C65" w14:textId="77777777" w:rsidR="004052CA" w:rsidRPr="007A16CB" w:rsidRDefault="004052CA" w:rsidP="00256257">
            <w:pPr>
              <w:spacing w:afterLines="40" w:after="96"/>
              <w:rPr>
                <w:rFonts w:eastAsiaTheme="majorEastAsia" w:cstheme="minorHAnsi"/>
                <w:bCs/>
                <w:i/>
                <w:iCs/>
                <w:color w:val="000000" w:themeColor="text1"/>
                <w:sz w:val="24"/>
                <w:szCs w:val="20"/>
              </w:rPr>
            </w:pPr>
            <w:r w:rsidRPr="007A16CB">
              <w:rPr>
                <w:rFonts w:eastAsiaTheme="minorEastAsia" w:cstheme="minorHAnsi"/>
                <w:i/>
                <w:iCs/>
                <w:color w:val="000000" w:themeColor="text1"/>
                <w:sz w:val="24"/>
                <w:szCs w:val="20"/>
              </w:rPr>
              <w:t>Membership may include associate members but (for voting purposes), a majority of committee members should be governors.</w:t>
            </w:r>
          </w:p>
        </w:tc>
      </w:tr>
      <w:tr w:rsidR="004052CA" w:rsidRPr="007A16CB" w14:paraId="2F5A515B" w14:textId="77777777" w:rsidTr="00256257">
        <w:tc>
          <w:tcPr>
            <w:tcW w:w="2405" w:type="dxa"/>
          </w:tcPr>
          <w:p w14:paraId="43AF229E" w14:textId="77777777" w:rsidR="004052CA" w:rsidRPr="007A16CB" w:rsidRDefault="004052CA" w:rsidP="00256257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7A16CB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Quorum:</w:t>
            </w:r>
          </w:p>
        </w:tc>
        <w:tc>
          <w:tcPr>
            <w:tcW w:w="8363" w:type="dxa"/>
          </w:tcPr>
          <w:p w14:paraId="30CFCF8E" w14:textId="77777777" w:rsidR="004052CA" w:rsidRPr="007A16CB" w:rsidRDefault="004052CA" w:rsidP="00256257">
            <w:pPr>
              <w:spacing w:afterLines="40" w:after="96"/>
              <w:rPr>
                <w:rFonts w:eastAsiaTheme="minorEastAsia" w:cstheme="minorHAnsi"/>
                <w:i/>
                <w:iCs/>
                <w:color w:val="000000" w:themeColor="text1"/>
                <w:sz w:val="24"/>
                <w:szCs w:val="20"/>
              </w:rPr>
            </w:pPr>
            <w:r w:rsidRPr="00D71F87">
              <w:rPr>
                <w:rFonts w:eastAsiaTheme="minorEastAsia" w:cstheme="minorHAnsi"/>
                <w:i/>
                <w:iCs/>
                <w:color w:val="000000" w:themeColor="text1"/>
                <w:sz w:val="24"/>
                <w:szCs w:val="20"/>
              </w:rPr>
              <w:t xml:space="preserve">The quorum for the committee shall be a minimum of three governors </w:t>
            </w:r>
            <w:r w:rsidRPr="007A16CB">
              <w:rPr>
                <w:rFonts w:eastAsiaTheme="minorEastAsia" w:cstheme="minorHAnsi"/>
                <w:i/>
                <w:iCs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4052CA" w:rsidRPr="007A16CB" w14:paraId="7F843169" w14:textId="77777777" w:rsidTr="00256257">
        <w:tc>
          <w:tcPr>
            <w:tcW w:w="2405" w:type="dxa"/>
          </w:tcPr>
          <w:p w14:paraId="36EFD093" w14:textId="77777777" w:rsidR="004052CA" w:rsidRPr="007A16CB" w:rsidRDefault="004052CA" w:rsidP="00256257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7A16CB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Meetings:</w:t>
            </w:r>
          </w:p>
        </w:tc>
        <w:tc>
          <w:tcPr>
            <w:tcW w:w="8363" w:type="dxa"/>
          </w:tcPr>
          <w:p w14:paraId="292159F1" w14:textId="77777777" w:rsidR="004052CA" w:rsidRPr="007A16CB" w:rsidRDefault="004052CA" w:rsidP="00256257">
            <w:pPr>
              <w:spacing w:afterLines="40" w:after="96"/>
              <w:rPr>
                <w:rFonts w:eastAsiaTheme="minorEastAsia" w:cstheme="minorHAnsi"/>
                <w:i/>
                <w:iCs/>
                <w:color w:val="000000" w:themeColor="text1"/>
                <w:sz w:val="24"/>
                <w:szCs w:val="20"/>
              </w:rPr>
            </w:pPr>
            <w:r w:rsidRPr="00D71F87">
              <w:rPr>
                <w:rFonts w:eastAsiaTheme="minorEastAsia" w:cstheme="minorHAnsi"/>
                <w:i/>
                <w:iCs/>
                <w:color w:val="000000" w:themeColor="text1"/>
                <w:sz w:val="24"/>
                <w:szCs w:val="20"/>
              </w:rPr>
              <w:t>The committee will meet termly</w:t>
            </w:r>
            <w:r w:rsidRPr="007A16CB">
              <w:rPr>
                <w:rFonts w:eastAsiaTheme="minorEastAsia" w:cstheme="minorHAnsi"/>
                <w:i/>
                <w:iCs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4052CA" w:rsidRPr="007A16CB" w14:paraId="3291D04D" w14:textId="77777777" w:rsidTr="00256257">
        <w:tc>
          <w:tcPr>
            <w:tcW w:w="2405" w:type="dxa"/>
          </w:tcPr>
          <w:p w14:paraId="0D689890" w14:textId="77777777" w:rsidR="004052CA" w:rsidRPr="00D71F87" w:rsidRDefault="004052CA" w:rsidP="00256257">
            <w:pPr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</w:pPr>
            <w:r w:rsidRPr="00D71F87">
              <w:rPr>
                <w:rFonts w:ascii="Arial" w:eastAsiaTheme="majorEastAsia" w:hAnsi="Arial" w:cs="Arial"/>
                <w:b/>
                <w:bCs/>
                <w:color w:val="054078"/>
                <w:sz w:val="24"/>
                <w:szCs w:val="20"/>
              </w:rPr>
              <w:t>Minutes:</w:t>
            </w:r>
          </w:p>
        </w:tc>
        <w:tc>
          <w:tcPr>
            <w:tcW w:w="8363" w:type="dxa"/>
          </w:tcPr>
          <w:p w14:paraId="00B172E8" w14:textId="77777777" w:rsidR="004052CA" w:rsidRPr="00D71F87" w:rsidRDefault="004052CA" w:rsidP="00256257">
            <w:pPr>
              <w:spacing w:afterLines="40" w:after="96"/>
              <w:rPr>
                <w:rFonts w:eastAsiaTheme="minorEastAsia" w:cstheme="minorHAnsi"/>
                <w:i/>
                <w:iCs/>
                <w:sz w:val="24"/>
                <w:szCs w:val="20"/>
              </w:rPr>
            </w:pPr>
            <w:r w:rsidRPr="00D71F87">
              <w:rPr>
                <w:rFonts w:eastAsiaTheme="minorEastAsia" w:cstheme="minorHAnsi"/>
                <w:i/>
                <w:iCs/>
                <w:color w:val="000000" w:themeColor="text1"/>
                <w:sz w:val="24"/>
                <w:szCs w:val="20"/>
              </w:rPr>
              <w:t xml:space="preserve">The minutes will be approved by the </w:t>
            </w:r>
            <w:r w:rsidRPr="00D71F87">
              <w:rPr>
                <w:rFonts w:eastAsiaTheme="minorEastAsia" w:cstheme="minorHAnsi"/>
                <w:i/>
                <w:iCs/>
                <w:color w:val="FF0000"/>
                <w:sz w:val="24"/>
                <w:szCs w:val="20"/>
              </w:rPr>
              <w:t xml:space="preserve">committee/governing board </w:t>
            </w:r>
            <w:r w:rsidRPr="00D71F87">
              <w:rPr>
                <w:rFonts w:eastAsiaTheme="minorEastAsia" w:cstheme="minorHAnsi"/>
                <w:i/>
                <w:iCs/>
                <w:sz w:val="24"/>
                <w:szCs w:val="20"/>
              </w:rPr>
              <w:t xml:space="preserve">at its next meeting </w:t>
            </w:r>
          </w:p>
        </w:tc>
      </w:tr>
    </w:tbl>
    <w:p w14:paraId="3AC28E03" w14:textId="77777777" w:rsidR="0048545C" w:rsidRDefault="0048545C" w:rsidP="004052CA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:lang w:eastAsia="en-GB"/>
          <w14:ligatures w14:val="none"/>
        </w:rPr>
      </w:pPr>
    </w:p>
    <w:p w14:paraId="2E8A6C8B" w14:textId="64BCD19E" w:rsidR="004052CA" w:rsidRPr="004052CA" w:rsidRDefault="004052CA" w:rsidP="004052CA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:lang w:eastAsia="en-GB"/>
          <w14:ligatures w14:val="none"/>
        </w:rPr>
      </w:pPr>
      <w:r w:rsidRPr="004052CA">
        <w:rPr>
          <w:rFonts w:ascii="Arial" w:eastAsia="Times New Roman" w:hAnsi="Arial" w:cs="Times New Roman"/>
          <w:b/>
          <w:kern w:val="0"/>
          <w:sz w:val="24"/>
          <w:szCs w:val="24"/>
          <w:lang w:eastAsia="en-GB"/>
          <w14:ligatures w14:val="none"/>
        </w:rPr>
        <w:t xml:space="preserve">FINANCE </w:t>
      </w:r>
    </w:p>
    <w:p w14:paraId="0F72D116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10" w:hanging="310"/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Review</w:t>
      </w:r>
      <w:r w:rsidRPr="004052CA"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 xml:space="preserve"> </w:t>
      </w: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the annual budget</w:t>
      </w:r>
      <w:r w:rsidRPr="004052CA"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 xml:space="preserve"> </w:t>
      </w: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ensuring resources are</w:t>
      </w:r>
      <w:r w:rsidRPr="004052CA"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 xml:space="preserve"> </w:t>
      </w: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 xml:space="preserve">allocated in line with the school’s strategic priorities and curriculum plans </w:t>
      </w:r>
    </w:p>
    <w:p w14:paraId="42CC027F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Maintain a realistic three-year financial plan, which takes into account the school’s vision, known risks and opportunities</w:t>
      </w:r>
    </w:p>
    <w:p w14:paraId="2788A33F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</w:pPr>
      <w:r w:rsidRPr="008F297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To consider and approve the school’s budget for submission to the Local Authority each year; and ensure it is presented to Governors at the next Full Governing Board meeting.</w:t>
      </w:r>
    </w:p>
    <w:p w14:paraId="3FEB6AF3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 xml:space="preserve">Monitor income and expenditure at least once a term against the approved budget – Financial Performance Summary Statement provided by the LA </w:t>
      </w:r>
    </w:p>
    <w:p w14:paraId="4572B58F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Benchmark income and expenditure against that of similar schools considering comparative performance and opportunities to improve efficiency</w:t>
      </w:r>
    </w:p>
    <w:p w14:paraId="5CABFB26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Ensure that sufficient funds are allocated for staff pay increments as set out in the Pay Policy</w:t>
      </w:r>
    </w:p>
    <w:p w14:paraId="4CCED697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Report back to each meeting of the Full Governing Board, alerting them to potential problems and significant variations to the approved budget at the earliest opportunity</w:t>
      </w:r>
    </w:p>
    <w:p w14:paraId="360B4D60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Monitor spending of pupil premium, PE and sports premium (and other relevant premiums) ensuring that funding is spent effectively and is having the intended impact on pupil outcomes</w:t>
      </w:r>
    </w:p>
    <w:p w14:paraId="6AA432A4" w14:textId="3EBB971B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Review and approve any adjustments to the school’s approved budget (subject to the local scheme of delegation)</w:t>
      </w:r>
      <w:r w:rsidR="006713E8"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  <w:t>, including disposal of assets and debt write off</w:t>
      </w:r>
    </w:p>
    <w:p w14:paraId="3837A475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bCs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lastRenderedPageBreak/>
        <w:t>R</w:t>
      </w:r>
      <w:r w:rsidRPr="008F297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eview the levels of financial delegation for spending and budgetary adjustments (virements) for the committee, head teacher and other nominated staff for ratification by the Full Governing Board.</w:t>
      </w:r>
    </w:p>
    <w:p w14:paraId="79D853FF" w14:textId="042F40C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Approve expenditure and virements of sums </w:t>
      </w:r>
      <w:r w:rsidR="00B97B8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as </w:t>
      </w:r>
      <w:r w:rsidR="0067029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per </w:t>
      </w:r>
      <w:r w:rsidR="00B97B8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 scheme of financial delegation</w:t>
      </w:r>
      <w:r w:rsidR="0067029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- </w:t>
      </w:r>
      <w:r w:rsidRPr="004052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sums below this amount are delegated to the Headteacher </w:t>
      </w:r>
    </w:p>
    <w:p w14:paraId="08D11CAE" w14:textId="193C8AFF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Undertake detailed scrutiny and recommend approval of the School’s Financial Value Standard (SFVS) and undertake any actions as identified</w:t>
      </w:r>
      <w:r w:rsidR="0067029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at completion of</w:t>
      </w:r>
      <w:r w:rsidRPr="004052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the SFVS</w:t>
      </w:r>
    </w:p>
    <w:p w14:paraId="1DAD70B8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Ensure local authority financial procedures are complied with </w:t>
      </w:r>
    </w:p>
    <w:p w14:paraId="5285E64B" w14:textId="77777777" w:rsidR="004052CA" w:rsidRP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Receive and act upon any issues identified by a local authority audit </w:t>
      </w:r>
    </w:p>
    <w:p w14:paraId="76308069" w14:textId="69573B2C" w:rsid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Ensure school follows basic procurement rules and achieves best value for money when buying goods and services</w:t>
      </w:r>
    </w:p>
    <w:p w14:paraId="4AC6F29C" w14:textId="4539DBD6" w:rsidR="004052CA" w:rsidRDefault="004052CA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Assess the school’s insurance cover to ensure it provides adequate protection against risks </w:t>
      </w:r>
    </w:p>
    <w:p w14:paraId="3C52255D" w14:textId="1ED24584" w:rsidR="006713E8" w:rsidRDefault="006713E8" w:rsidP="004052CA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Review and approve strategic Service Level Agreements (SLA’s)</w:t>
      </w:r>
    </w:p>
    <w:p w14:paraId="785C45E4" w14:textId="3A42FFF9" w:rsidR="006713E8" w:rsidRDefault="00D719F3" w:rsidP="006713E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CC884" wp14:editId="40911CE2">
                <wp:simplePos x="0" y="0"/>
                <wp:positionH relativeFrom="margin">
                  <wp:posOffset>76200</wp:posOffset>
                </wp:positionH>
                <wp:positionV relativeFrom="paragraph">
                  <wp:posOffset>81915</wp:posOffset>
                </wp:positionV>
                <wp:extent cx="6562725" cy="19050"/>
                <wp:effectExtent l="0" t="0" r="28575" b="19050"/>
                <wp:wrapNone/>
                <wp:docPr id="4802175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B505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6.45pt" to="522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095C3F6" w14:textId="1A684BC9" w:rsidR="004052CA" w:rsidRDefault="0048545C" w:rsidP="00405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8545C">
        <w:rPr>
          <w:rFonts w:ascii="Arial" w:hAnsi="Arial" w:cs="Arial"/>
          <w:b/>
          <w:bCs/>
          <w:sz w:val="24"/>
          <w:szCs w:val="24"/>
        </w:rPr>
        <w:t xml:space="preserve">STAFFING </w:t>
      </w:r>
    </w:p>
    <w:p w14:paraId="08AD698B" w14:textId="4A117C54" w:rsidR="0048545C" w:rsidRDefault="0048545C" w:rsidP="0048545C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4052CA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eview the staffing structure of the school annually, ensuring that it meets the requirements of the school development plan, the curriculum and is affordable </w:t>
      </w:r>
    </w:p>
    <w:p w14:paraId="51749BBE" w14:textId="75074932" w:rsidR="0048545C" w:rsidRDefault="0037662A" w:rsidP="0048545C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To be informed of</w:t>
      </w:r>
      <w:r w:rsidR="0048545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applications from staff for variation to contract (such as secondments, early retirement, leave of absence, reduced working hours and flexible working requests)</w:t>
      </w:r>
    </w:p>
    <w:p w14:paraId="07AA10CC" w14:textId="68647371" w:rsidR="0048545C" w:rsidRDefault="0048545C" w:rsidP="0048545C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Review staff work/life balance, working conditions and wellbeing, including monitoring staff absence rates </w:t>
      </w:r>
    </w:p>
    <w:p w14:paraId="5164023C" w14:textId="7650D630" w:rsidR="0048545C" w:rsidRDefault="0048545C" w:rsidP="0048545C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Oversee the operation of the appraisal policy, including making arrangements for the Headteacher’s performance management </w:t>
      </w:r>
    </w:p>
    <w:p w14:paraId="2F622AE0" w14:textId="099CC551" w:rsidR="0048545C" w:rsidRPr="00B96F8C" w:rsidRDefault="0048545C" w:rsidP="0048545C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highlight w:val="yellow"/>
          <w:lang w:eastAsia="en-GB"/>
          <w14:ligatures w14:val="none"/>
        </w:rPr>
      </w:pPr>
      <w:r w:rsidRPr="00B96F8C">
        <w:rPr>
          <w:rFonts w:eastAsia="Times New Roman" w:cstheme="minorHAnsi"/>
          <w:kern w:val="0"/>
          <w:sz w:val="24"/>
          <w:szCs w:val="24"/>
          <w:highlight w:val="yellow"/>
          <w:lang w:eastAsia="en-GB"/>
          <w14:ligatures w14:val="none"/>
        </w:rPr>
        <w:t xml:space="preserve">Review pay decision data to ensure </w:t>
      </w:r>
      <w:r w:rsidR="00D719F3" w:rsidRPr="00B96F8C">
        <w:rPr>
          <w:rFonts w:eastAsia="Times New Roman" w:cstheme="minorHAnsi"/>
          <w:kern w:val="0"/>
          <w:sz w:val="24"/>
          <w:szCs w:val="24"/>
          <w:highlight w:val="yellow"/>
          <w:lang w:eastAsia="en-GB"/>
          <w14:ligatures w14:val="none"/>
        </w:rPr>
        <w:t>that pay increments are awarded fairly</w:t>
      </w:r>
    </w:p>
    <w:p w14:paraId="69750416" w14:textId="7F12C90C" w:rsidR="00D719F3" w:rsidRDefault="00D719F3" w:rsidP="0048545C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Ensure that staffing procedures (including recruitment procedures) comply with equality legislation and safer recruitment practice</w:t>
      </w:r>
    </w:p>
    <w:p w14:paraId="3B06A90C" w14:textId="7F44BE92" w:rsidR="00D719F3" w:rsidRPr="004052CA" w:rsidRDefault="00D719F3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Monitor the provision of staff training and CPD, ensuring sufficient budget is allocated </w:t>
      </w:r>
    </w:p>
    <w:p w14:paraId="2201A582" w14:textId="0B4FDC61" w:rsidR="00D719F3" w:rsidRDefault="00D719F3" w:rsidP="00D719F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F2F07" wp14:editId="43CA0944">
                <wp:simplePos x="0" y="0"/>
                <wp:positionH relativeFrom="margin">
                  <wp:posOffset>-20890</wp:posOffset>
                </wp:positionH>
                <wp:positionV relativeFrom="paragraph">
                  <wp:posOffset>97265</wp:posOffset>
                </wp:positionV>
                <wp:extent cx="6547945" cy="31531"/>
                <wp:effectExtent l="0" t="0" r="24765" b="26035"/>
                <wp:wrapNone/>
                <wp:docPr id="14711612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945" cy="3153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5E0AD8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65pt,7.65pt" to="513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869704C" w14:textId="448AF5B9" w:rsidR="00D719F3" w:rsidRDefault="00D719F3" w:rsidP="00D719F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PREMISES, HEALTH AND SAFETY</w:t>
      </w:r>
    </w:p>
    <w:p w14:paraId="1D6A97A1" w14:textId="77777777" w:rsidR="00780E65" w:rsidRPr="00780E65" w:rsidRDefault="00D719F3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Ensure that safeguarding polices, procedures and training is effective and complies with the law at all times, having regard to statutory guidance </w:t>
      </w:r>
      <w:hyperlink r:id="rId8" w:history="1"/>
      <w:hyperlink r:id="rId9" w:history="1">
        <w:r w:rsidR="00780E65">
          <w:rPr>
            <w:rStyle w:val="Hyperlink"/>
          </w:rPr>
          <w:t>Keeping Children Safe in Education 2023</w:t>
        </w:r>
      </w:hyperlink>
    </w:p>
    <w:p w14:paraId="17A134B0" w14:textId="1D47C2BF" w:rsidR="00D719F3" w:rsidRDefault="00D719F3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Ensure appropriate risk assessments are carried out and reviewed on a regular basis, particularly in response to changes in equipment or circumstances </w:t>
      </w:r>
    </w:p>
    <w:p w14:paraId="4A5390DB" w14:textId="77777777" w:rsidR="00D719F3" w:rsidRDefault="00D719F3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Monitor the completion of actions and recommendations arising from risk assessments </w:t>
      </w:r>
    </w:p>
    <w:p w14:paraId="5ADEFC07" w14:textId="77777777" w:rsidR="00D719F3" w:rsidRDefault="00D719F3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lastRenderedPageBreak/>
        <w:t>Review the school’s accessibility plan</w:t>
      </w:r>
    </w:p>
    <w:p w14:paraId="518494BE" w14:textId="1A63BC3F" w:rsidR="00D719F3" w:rsidRDefault="00D719F3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Receive an annual health and safety audit report and monitor any arising </w:t>
      </w:r>
      <w:r w:rsidR="003F5FD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actions </w:t>
      </w:r>
    </w:p>
    <w:p w14:paraId="5A676825" w14:textId="55B54ED9" w:rsidR="003F5FDE" w:rsidRDefault="003F5FDE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Receive a regular report on accident statistics, near misses, incidents of violence or </w:t>
      </w:r>
      <w:r w:rsidR="00CF3C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aggression</w:t>
      </w:r>
    </w:p>
    <w:p w14:paraId="5D6D2889" w14:textId="512831E0" w:rsidR="003F5FDE" w:rsidRDefault="003F5FDE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Ensure that a process is in place to approve educational visits, ensuring that health and safety planning and risk assessments have been undertaken for them</w:t>
      </w:r>
    </w:p>
    <w:p w14:paraId="54F68BFA" w14:textId="2D896432" w:rsidR="003F5FDE" w:rsidRDefault="003F5FDE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Ensure that inspections of the school site, buildings and equipment take place (annually and at appropriate intervals), and a report is received identifying any issues </w:t>
      </w:r>
    </w:p>
    <w:p w14:paraId="3DA8486A" w14:textId="669EE99E" w:rsidR="003F5FDE" w:rsidRDefault="003F5FDE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Monitor the health and safety training that staff and governors undertake </w:t>
      </w:r>
    </w:p>
    <w:p w14:paraId="20DE1E6F" w14:textId="7EF72E7A" w:rsidR="003F5FDE" w:rsidRDefault="003F5FDE" w:rsidP="00D719F3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Review, adopt and monitor all polices delegated by the board </w:t>
      </w:r>
    </w:p>
    <w:p w14:paraId="1734871D" w14:textId="77777777" w:rsidR="00177F05" w:rsidRDefault="00177F05" w:rsidP="00177F05">
      <w:pPr>
        <w:pStyle w:val="ListParagraph"/>
        <w:spacing w:after="0" w:line="360" w:lineRule="auto"/>
        <w:ind w:left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3244E34F" w14:textId="055D49AA" w:rsidR="00177F05" w:rsidRDefault="00177F05" w:rsidP="00177F05">
      <w:pPr>
        <w:pStyle w:val="ListParagraph"/>
        <w:spacing w:after="0" w:line="360" w:lineRule="auto"/>
        <w:ind w:left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FA857" wp14:editId="2D4A0A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7945" cy="31531"/>
                <wp:effectExtent l="0" t="0" r="24765" b="26035"/>
                <wp:wrapNone/>
                <wp:docPr id="4991122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945" cy="3153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C166C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15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73D51BB0" w14:textId="77777777" w:rsidR="00177F05" w:rsidRPr="000F76DF" w:rsidRDefault="00177F05" w:rsidP="00177F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76DF">
        <w:rPr>
          <w:rFonts w:ascii="Arial" w:hAnsi="Arial" w:cs="Arial"/>
          <w:b/>
          <w:bCs/>
          <w:sz w:val="24"/>
          <w:szCs w:val="24"/>
        </w:rPr>
        <w:t>RISK MANAGEMENT</w:t>
      </w:r>
    </w:p>
    <w:p w14:paraId="4C03C088" w14:textId="158451DE" w:rsidR="00177F05" w:rsidRPr="00177F05" w:rsidRDefault="00177F05" w:rsidP="00177F05">
      <w:pPr>
        <w:pStyle w:val="ListParagraph"/>
        <w:numPr>
          <w:ilvl w:val="0"/>
          <w:numId w:val="1"/>
        </w:numPr>
        <w:spacing w:after="0" w:line="360" w:lineRule="auto"/>
        <w:ind w:left="306" w:hanging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To review the Risk Register</w:t>
      </w:r>
    </w:p>
    <w:p w14:paraId="34C99367" w14:textId="77777777" w:rsidR="00177F05" w:rsidRDefault="00177F05" w:rsidP="00177F05">
      <w:pPr>
        <w:pStyle w:val="ListParagraph"/>
        <w:spacing w:after="0" w:line="360" w:lineRule="auto"/>
        <w:ind w:left="306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9"/>
      </w:tblGrid>
      <w:tr w:rsidR="003F5FDE" w14:paraId="2D22E390" w14:textId="77777777" w:rsidTr="003F5FDE">
        <w:tc>
          <w:tcPr>
            <w:tcW w:w="0" w:type="auto"/>
          </w:tcPr>
          <w:p w14:paraId="7AFF3F0E" w14:textId="48AD5080" w:rsidR="003F5FDE" w:rsidRPr="003F5FDE" w:rsidRDefault="003F5FDE" w:rsidP="003F5FD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F5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Delegated policies </w:t>
            </w:r>
          </w:p>
        </w:tc>
      </w:tr>
      <w:tr w:rsidR="003F5FDE" w:rsidRPr="003F5FDE" w14:paraId="2103A4EE" w14:textId="77777777" w:rsidTr="003F5FDE">
        <w:tc>
          <w:tcPr>
            <w:tcW w:w="0" w:type="auto"/>
          </w:tcPr>
          <w:p w14:paraId="595BAB68" w14:textId="37EAA017" w:rsidR="003F5FDE" w:rsidRDefault="003F5FDE" w:rsidP="003F5FDE">
            <w:pPr>
              <w:spacing w:line="36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  <w:r w:rsidRPr="003F5FD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Policies (that maybe delegated to the resources committee to review</w:t>
            </w:r>
            <w:r w:rsidR="009A45E9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 xml:space="preserve"> and approve</w:t>
            </w:r>
            <w:r w:rsidRPr="003F5FDE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) include:</w:t>
            </w:r>
          </w:p>
          <w:p w14:paraId="0E158317" w14:textId="77777777" w:rsidR="003F5FDE" w:rsidRDefault="003F5FDE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Charging and Remissions Policy</w:t>
            </w:r>
          </w:p>
          <w:p w14:paraId="6A52D15C" w14:textId="77777777" w:rsidR="003F5FDE" w:rsidRDefault="003F5FDE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Governor Allowances/Expenses Policy</w:t>
            </w:r>
          </w:p>
          <w:p w14:paraId="0636A59F" w14:textId="77777777" w:rsidR="003F5FDE" w:rsidRDefault="003F5FDE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Data Protection Policy </w:t>
            </w:r>
          </w:p>
          <w:p w14:paraId="1108C6D3" w14:textId="77777777" w:rsidR="003F5FDE" w:rsidRDefault="003F5FDE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Health &amp; Safety Policy</w:t>
            </w:r>
          </w:p>
          <w:p w14:paraId="071BE6B5" w14:textId="596D070F" w:rsidR="00F0038E" w:rsidRDefault="00F0038E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First Aid in Schools </w:t>
            </w:r>
          </w:p>
          <w:p w14:paraId="0F596EA7" w14:textId="61825B39" w:rsidR="00B56B1B" w:rsidRDefault="0050641E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Statement of procedures fo</w:t>
            </w:r>
            <w:r w:rsidR="00DD0368">
              <w:rPr>
                <w:rFonts w:eastAsia="Times New Roman" w:cstheme="minorHAnsi"/>
                <w:sz w:val="24"/>
                <w:szCs w:val="24"/>
                <w:lang w:eastAsia="en-GB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AE7AB4">
              <w:rPr>
                <w:rFonts w:eastAsia="Times New Roman" w:cstheme="minorHAnsi"/>
                <w:sz w:val="24"/>
                <w:szCs w:val="24"/>
                <w:lang w:eastAsia="en-GB"/>
              </w:rPr>
              <w:t>dealing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with allegations </w:t>
            </w:r>
            <w:r w:rsidR="00AE7AB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of abuse against staff </w:t>
            </w:r>
            <w:r w:rsidR="009C4FFE">
              <w:rPr>
                <w:rFonts w:eastAsia="Times New Roman" w:cstheme="minorHAnsi"/>
                <w:sz w:val="24"/>
                <w:szCs w:val="24"/>
                <w:lang w:eastAsia="en-GB"/>
              </w:rPr>
              <w:t>Low Level Concerns</w:t>
            </w:r>
          </w:p>
          <w:p w14:paraId="72E1248A" w14:textId="5B267C56" w:rsidR="009C4FFE" w:rsidRDefault="00B56B1B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Accessibility Plan</w:t>
            </w:r>
            <w:r w:rsidR="009C4F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627FBFB1" w14:textId="21EC357E" w:rsidR="009E468B" w:rsidRDefault="009E468B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Emergency Planning and Business Continuity</w:t>
            </w:r>
          </w:p>
          <w:p w14:paraId="64B96691" w14:textId="11A80B10" w:rsidR="00583194" w:rsidRDefault="00583194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Capability of staff</w:t>
            </w:r>
          </w:p>
          <w:p w14:paraId="757E8F2B" w14:textId="6D46F56F" w:rsidR="00A46826" w:rsidRDefault="00A46826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Salford Scheme of Delegation</w:t>
            </w:r>
          </w:p>
          <w:p w14:paraId="01208A71" w14:textId="1DA73CE8" w:rsidR="00F82AAC" w:rsidRDefault="00F82AAC" w:rsidP="003F5FDE">
            <w:pPr>
              <w:pStyle w:val="ListParagraph"/>
              <w:ind w:left="3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School Fund Mission Statement</w:t>
            </w:r>
          </w:p>
          <w:p w14:paraId="2E80DF4F" w14:textId="5C57B913" w:rsidR="003F5FDE" w:rsidRPr="003F5FDE" w:rsidRDefault="003F5FDE" w:rsidP="003F5FDE">
            <w:pPr>
              <w:pStyle w:val="ListParagraph"/>
              <w:ind w:left="306"/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</w:pPr>
          </w:p>
        </w:tc>
      </w:tr>
    </w:tbl>
    <w:p w14:paraId="165D0D47" w14:textId="77777777" w:rsidR="003F5FDE" w:rsidRPr="003F5FDE" w:rsidRDefault="003F5FDE" w:rsidP="003F5FDE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1F1E1E01" w14:textId="77777777" w:rsidR="00D719F3" w:rsidRDefault="00D719F3" w:rsidP="00D719F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DE316" w14:textId="3F27C6E3" w:rsidR="00D719F3" w:rsidRDefault="00D719F3" w:rsidP="00405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865520" w14:textId="6989E5F9" w:rsidR="0048545C" w:rsidRPr="0048545C" w:rsidRDefault="0048545C" w:rsidP="00405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48545C" w:rsidRPr="0048545C" w:rsidSect="004052C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579E" w14:textId="77777777" w:rsidR="003861CB" w:rsidRDefault="003861CB" w:rsidP="003F5FDE">
      <w:pPr>
        <w:spacing w:after="0" w:line="240" w:lineRule="auto"/>
      </w:pPr>
      <w:r>
        <w:separator/>
      </w:r>
    </w:p>
  </w:endnote>
  <w:endnote w:type="continuationSeparator" w:id="0">
    <w:p w14:paraId="32738ACE" w14:textId="77777777" w:rsidR="003861CB" w:rsidRDefault="003861CB" w:rsidP="003F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68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B3468" w14:textId="3E1D9A82" w:rsidR="003F5FDE" w:rsidRDefault="003F5F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FA103" w14:textId="77777777" w:rsidR="003F5FDE" w:rsidRDefault="003F5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CE81" w14:textId="77777777" w:rsidR="003861CB" w:rsidRDefault="003861CB" w:rsidP="003F5FDE">
      <w:pPr>
        <w:spacing w:after="0" w:line="240" w:lineRule="auto"/>
      </w:pPr>
      <w:r>
        <w:separator/>
      </w:r>
    </w:p>
  </w:footnote>
  <w:footnote w:type="continuationSeparator" w:id="0">
    <w:p w14:paraId="2326A7C9" w14:textId="77777777" w:rsidR="003861CB" w:rsidRDefault="003861CB" w:rsidP="003F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5EE"/>
    <w:multiLevelType w:val="hybridMultilevel"/>
    <w:tmpl w:val="C9347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17D5"/>
    <w:multiLevelType w:val="hybridMultilevel"/>
    <w:tmpl w:val="F25E96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155F"/>
    <w:multiLevelType w:val="hybridMultilevel"/>
    <w:tmpl w:val="F5B6F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0997">
    <w:abstractNumId w:val="0"/>
  </w:num>
  <w:num w:numId="2" w16cid:durableId="1359164598">
    <w:abstractNumId w:val="2"/>
  </w:num>
  <w:num w:numId="3" w16cid:durableId="108822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CA"/>
    <w:rsid w:val="000C11F0"/>
    <w:rsid w:val="0017424C"/>
    <w:rsid w:val="00177F05"/>
    <w:rsid w:val="00280776"/>
    <w:rsid w:val="0037662A"/>
    <w:rsid w:val="003861CB"/>
    <w:rsid w:val="003D78D5"/>
    <w:rsid w:val="003F5FDE"/>
    <w:rsid w:val="004052CA"/>
    <w:rsid w:val="00424F54"/>
    <w:rsid w:val="0048545C"/>
    <w:rsid w:val="004E6074"/>
    <w:rsid w:val="0050641E"/>
    <w:rsid w:val="00583194"/>
    <w:rsid w:val="0067029C"/>
    <w:rsid w:val="00670CA1"/>
    <w:rsid w:val="006713E8"/>
    <w:rsid w:val="00780E65"/>
    <w:rsid w:val="008A3D72"/>
    <w:rsid w:val="00905288"/>
    <w:rsid w:val="009A45E9"/>
    <w:rsid w:val="009C4FFE"/>
    <w:rsid w:val="009E468B"/>
    <w:rsid w:val="00A34483"/>
    <w:rsid w:val="00A46826"/>
    <w:rsid w:val="00AD3F3E"/>
    <w:rsid w:val="00AE7AB4"/>
    <w:rsid w:val="00B56B1B"/>
    <w:rsid w:val="00B96F8C"/>
    <w:rsid w:val="00B97B80"/>
    <w:rsid w:val="00BC63C9"/>
    <w:rsid w:val="00CF3CF5"/>
    <w:rsid w:val="00D719F3"/>
    <w:rsid w:val="00DD0368"/>
    <w:rsid w:val="00F0038E"/>
    <w:rsid w:val="00F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7639"/>
  <w15:chartTrackingRefBased/>
  <w15:docId w15:val="{30FF1764-898B-45F2-9069-6B876AB1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52CA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52CA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71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9F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F5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FDE"/>
  </w:style>
  <w:style w:type="character" w:styleId="FollowedHyperlink">
    <w:name w:val="FollowedHyperlink"/>
    <w:basedOn w:val="DefaultParagraphFont"/>
    <w:uiPriority w:val="99"/>
    <w:semiHidden/>
    <w:unhideWhenUsed/>
    <w:rsid w:val="00780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101454/Keeping_children_safe_in_education_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1181955/Keeping_children_safe_in_education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0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CAFCD8-3D73-44A9-A77F-5CF3A7EC0BB4}">
  <we:reference id="f12c312d-282a-4734-8843-05915fdfef0b" version="4.3.3.0" store="EXCatalog" storeType="EXCatalog"/>
  <we:alternateReferences>
    <we:reference id="WA104178141" version="4.3.3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Melanie</dc:creator>
  <cp:keywords/>
  <dc:description/>
  <cp:lastModifiedBy>Jones, Jade</cp:lastModifiedBy>
  <cp:revision>23</cp:revision>
  <dcterms:created xsi:type="dcterms:W3CDTF">2023-07-07T11:04:00Z</dcterms:created>
  <dcterms:modified xsi:type="dcterms:W3CDTF">2024-01-08T12:50:00Z</dcterms:modified>
</cp:coreProperties>
</file>